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附件</w:t>
      </w:r>
      <w:r>
        <w:rPr>
          <w:rFonts w:hint="eastAsia"/>
          <w:b/>
          <w:bCs/>
          <w:sz w:val="36"/>
          <w:szCs w:val="36"/>
        </w:rPr>
        <w:t>2</w:t>
      </w:r>
      <w:r>
        <w:rPr>
          <w:rFonts w:hint="eastAsia"/>
          <w:b/>
          <w:bCs/>
          <w:sz w:val="36"/>
          <w:szCs w:val="36"/>
        </w:rPr>
        <w:t>：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关于教学任务安排操作说明</w:t>
      </w:r>
    </w:p>
    <w:p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（二）计划任务安排：</w:t>
      </w:r>
    </w:p>
    <w:p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、点击“教学计划管理”</w:t>
      </w:r>
      <w:r>
        <w:rPr>
          <w:rFonts w:hint="eastAsia"/>
          <w:sz w:val="24"/>
        </w:rPr>
        <w:t>--&gt;</w:t>
      </w:r>
      <w:r>
        <w:rPr>
          <w:rFonts w:hint="eastAsia"/>
          <w:sz w:val="24"/>
        </w:rPr>
        <w:t>“教学任务管理”</w:t>
      </w:r>
      <w:r>
        <w:rPr>
          <w:rFonts w:hint="eastAsia"/>
          <w:sz w:val="24"/>
        </w:rPr>
        <w:t>--&gt;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计划任务安排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。</w:t>
      </w:r>
    </w:p>
    <w:p>
      <w:pPr>
        <w:ind w:firstLine="465"/>
        <w:rPr>
          <w:b/>
          <w:szCs w:val="21"/>
        </w:rPr>
      </w:pPr>
      <w:r>
        <w:rPr>
          <w:b/>
          <w:noProof/>
          <w:sz w:val="24"/>
        </w:rPr>
        <w:drawing>
          <wp:inline distT="0" distB="0" distL="0" distR="0">
            <wp:extent cx="4838065" cy="3019425"/>
            <wp:effectExtent l="19050" t="0" r="63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181" cy="3023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noProof/>
        </w:rPr>
        <w:drawing>
          <wp:inline distT="0" distB="0" distL="0" distR="0">
            <wp:extent cx="5124450" cy="429577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221" cy="4300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color w:val="FF0000"/>
          <w:sz w:val="24"/>
        </w:rPr>
      </w:pPr>
      <w:r>
        <w:rPr>
          <w:rFonts w:hint="eastAsia"/>
          <w:color w:val="FF0000"/>
          <w:sz w:val="24"/>
          <w:highlight w:val="yellow"/>
        </w:rPr>
        <w:lastRenderedPageBreak/>
        <w:t>注：这个功能也可以用来最后核对课程任务安排完成情况。</w:t>
      </w:r>
    </w:p>
    <w:p>
      <w:pPr>
        <w:rPr>
          <w:color w:val="FF0000"/>
          <w:sz w:val="24"/>
        </w:rPr>
      </w:pPr>
    </w:p>
    <w:p>
      <w:pPr>
        <w:rPr>
          <w:sz w:val="24"/>
        </w:rPr>
      </w:pPr>
      <w:r>
        <w:rPr>
          <w:noProof/>
          <w:color w:val="FF0000"/>
          <w:sz w:val="24"/>
        </w:rPr>
        <w:drawing>
          <wp:inline distT="0" distB="0" distL="0" distR="0">
            <wp:extent cx="5272405" cy="3219450"/>
            <wp:effectExtent l="19050" t="0" r="4445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20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</w:rPr>
      </w:pPr>
      <w:r>
        <w:rPr>
          <w:rFonts w:hint="eastAsia"/>
          <w:b/>
          <w:sz w:val="24"/>
        </w:rPr>
        <w:t>右键新增教学班，</w:t>
      </w:r>
      <w:r>
        <w:rPr>
          <w:rFonts w:hint="eastAsia"/>
          <w:sz w:val="24"/>
          <w:highlight w:val="yellow"/>
        </w:rPr>
        <w:t>需要重复下任务</w:t>
      </w:r>
      <w:proofErr w:type="gramStart"/>
      <w:r>
        <w:rPr>
          <w:rFonts w:hint="eastAsia"/>
          <w:sz w:val="24"/>
          <w:highlight w:val="yellow"/>
        </w:rPr>
        <w:t>可以勾选专业</w:t>
      </w:r>
      <w:proofErr w:type="gramEnd"/>
      <w:r>
        <w:rPr>
          <w:rFonts w:hint="eastAsia"/>
          <w:sz w:val="24"/>
          <w:highlight w:val="yellow"/>
        </w:rPr>
        <w:t>或班级重复下任务复选框</w:t>
      </w:r>
      <w:r>
        <w:rPr>
          <w:rFonts w:hint="eastAsia"/>
          <w:sz w:val="24"/>
        </w:rPr>
        <w:t>。</w:t>
      </w:r>
    </w:p>
    <w:p>
      <w:pPr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274310" cy="4391254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91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rPr>
          <w:b/>
          <w:bCs/>
          <w:sz w:val="24"/>
        </w:rPr>
      </w:pPr>
    </w:p>
    <w:p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一、在此窗口中，先在“班级名称”框的下拉框中选取对应的班级，合班就再下拉选择</w:t>
      </w:r>
      <w:proofErr w:type="gramStart"/>
      <w:r>
        <w:rPr>
          <w:rFonts w:hint="eastAsia"/>
          <w:b/>
          <w:bCs/>
          <w:sz w:val="24"/>
        </w:rPr>
        <w:t>一</w:t>
      </w:r>
      <w:proofErr w:type="gramEnd"/>
      <w:r>
        <w:rPr>
          <w:rFonts w:hint="eastAsia"/>
          <w:b/>
          <w:bCs/>
          <w:sz w:val="24"/>
        </w:rPr>
        <w:t>次要合班的班级，还可以通过边上“</w:t>
      </w:r>
      <w:r>
        <w:rPr>
          <w:rFonts w:hint="eastAsia"/>
          <w:b/>
          <w:bCs/>
          <w:noProof/>
          <w:sz w:val="24"/>
        </w:rPr>
        <w:drawing>
          <wp:inline distT="0" distB="0" distL="0" distR="0">
            <wp:extent cx="409575" cy="257175"/>
            <wp:effectExtent l="19050" t="0" r="9525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</w:rPr>
        <w:t>”选择不同班级。然后在“教师职工号”框右边的“</w:t>
      </w:r>
      <w:r>
        <w:rPr>
          <w:rFonts w:hint="eastAsia"/>
          <w:b/>
          <w:bCs/>
          <w:noProof/>
          <w:sz w:val="24"/>
        </w:rPr>
        <w:drawing>
          <wp:inline distT="0" distB="0" distL="0" distR="0">
            <wp:extent cx="409575" cy="257175"/>
            <wp:effectExtent l="19050" t="0" r="9525" b="0"/>
            <wp:docPr id="3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</w:rPr>
        <w:t>”中进行任课教师的安排，多个老师</w:t>
      </w:r>
      <w:proofErr w:type="gramStart"/>
      <w:r>
        <w:rPr>
          <w:rFonts w:hint="eastAsia"/>
          <w:b/>
          <w:bCs/>
          <w:sz w:val="24"/>
        </w:rPr>
        <w:t>先勾选边上</w:t>
      </w:r>
      <w:proofErr w:type="gramEnd"/>
      <w:r>
        <w:rPr>
          <w:rFonts w:hint="eastAsia"/>
          <w:b/>
          <w:bCs/>
          <w:sz w:val="24"/>
        </w:rPr>
        <w:t>复选框再安排，多个老师的录成绩是第一个老师。填写完毕后，点击窗口下方的“保存”按钮即可。</w:t>
      </w:r>
    </w:p>
    <w:p>
      <w:pPr>
        <w:ind w:firstLineChars="49" w:firstLine="118"/>
        <w:rPr>
          <w:b/>
          <w:bCs/>
          <w:sz w:val="24"/>
          <w:highlight w:val="yellow"/>
        </w:rPr>
      </w:pPr>
      <w:r>
        <w:rPr>
          <w:rFonts w:hint="eastAsia"/>
          <w:b/>
          <w:bCs/>
          <w:sz w:val="24"/>
        </w:rPr>
        <w:t>二、</w:t>
      </w:r>
      <w:r>
        <w:rPr>
          <w:rFonts w:hint="eastAsia"/>
          <w:b/>
          <w:bCs/>
          <w:sz w:val="24"/>
          <w:highlight w:val="yellow"/>
        </w:rPr>
        <w:t>2019-2020-1</w:t>
      </w:r>
      <w:r>
        <w:rPr>
          <w:rFonts w:hint="eastAsia"/>
          <w:b/>
          <w:bCs/>
          <w:sz w:val="24"/>
          <w:highlight w:val="yellow"/>
        </w:rPr>
        <w:t>学期任务安排起止周：</w:t>
      </w:r>
    </w:p>
    <w:p>
      <w:pPr>
        <w:ind w:firstLineChars="249" w:firstLine="598"/>
        <w:rPr>
          <w:rFonts w:hint="eastAsia"/>
          <w:bCs/>
          <w:sz w:val="24"/>
        </w:rPr>
      </w:pPr>
      <w:proofErr w:type="gramStart"/>
      <w:r>
        <w:rPr>
          <w:rFonts w:hint="eastAsia"/>
          <w:bCs/>
          <w:sz w:val="24"/>
        </w:rPr>
        <w:t>起止周</w:t>
      </w:r>
      <w:proofErr w:type="gramEnd"/>
      <w:r>
        <w:rPr>
          <w:rFonts w:hint="eastAsia"/>
          <w:bCs/>
          <w:sz w:val="24"/>
        </w:rPr>
        <w:t>录入要求：</w:t>
      </w:r>
      <w:r>
        <w:rPr>
          <w:rFonts w:hint="eastAsia"/>
          <w:bCs/>
          <w:color w:val="FF0000"/>
          <w:sz w:val="24"/>
          <w:highlight w:val="yellow"/>
        </w:rPr>
        <w:t>1.</w:t>
      </w:r>
      <w:r>
        <w:rPr>
          <w:rFonts w:hint="eastAsia"/>
          <w:bCs/>
          <w:color w:val="FF0000"/>
          <w:sz w:val="24"/>
          <w:highlight w:val="yellow"/>
        </w:rPr>
        <w:t>理论教学课程：老生课程（</w:t>
      </w:r>
      <w:r>
        <w:rPr>
          <w:rFonts w:hint="eastAsia"/>
          <w:bCs/>
          <w:color w:val="FF0000"/>
          <w:sz w:val="24"/>
          <w:highlight w:val="yellow"/>
        </w:rPr>
        <w:t>19</w:t>
      </w:r>
      <w:r>
        <w:rPr>
          <w:rFonts w:hint="eastAsia"/>
          <w:bCs/>
          <w:color w:val="FF0000"/>
          <w:sz w:val="24"/>
          <w:highlight w:val="yellow"/>
        </w:rPr>
        <w:t>级除外）</w:t>
      </w:r>
      <w:r>
        <w:rPr>
          <w:rFonts w:hint="eastAsia"/>
          <w:bCs/>
          <w:color w:val="FF0000"/>
          <w:sz w:val="24"/>
          <w:highlight w:val="yellow"/>
        </w:rPr>
        <w:t>1-16</w:t>
      </w:r>
      <w:r>
        <w:rPr>
          <w:rFonts w:hint="eastAsia"/>
          <w:bCs/>
          <w:color w:val="FF0000"/>
          <w:sz w:val="24"/>
          <w:highlight w:val="yellow"/>
        </w:rPr>
        <w:t>周；新生课程（</w:t>
      </w:r>
      <w:r>
        <w:rPr>
          <w:rFonts w:hint="eastAsia"/>
          <w:bCs/>
          <w:color w:val="FF0000"/>
          <w:sz w:val="24"/>
          <w:highlight w:val="yellow"/>
        </w:rPr>
        <w:t>2019</w:t>
      </w:r>
      <w:r>
        <w:rPr>
          <w:rFonts w:hint="eastAsia"/>
          <w:bCs/>
          <w:color w:val="FF0000"/>
          <w:sz w:val="24"/>
          <w:highlight w:val="yellow"/>
        </w:rPr>
        <w:t>级）</w:t>
      </w:r>
      <w:r>
        <w:rPr>
          <w:rFonts w:hint="eastAsia"/>
          <w:bCs/>
          <w:color w:val="FF0000"/>
          <w:sz w:val="24"/>
          <w:highlight w:val="yellow"/>
        </w:rPr>
        <w:t>2-17</w:t>
      </w:r>
      <w:r>
        <w:rPr>
          <w:rFonts w:hint="eastAsia"/>
          <w:bCs/>
          <w:color w:val="FF0000"/>
          <w:sz w:val="24"/>
          <w:highlight w:val="yellow"/>
        </w:rPr>
        <w:t>周（人</w:t>
      </w:r>
      <w:proofErr w:type="gramStart"/>
      <w:r>
        <w:rPr>
          <w:rFonts w:hint="eastAsia"/>
          <w:bCs/>
          <w:color w:val="FF0000"/>
          <w:sz w:val="24"/>
          <w:highlight w:val="yellow"/>
        </w:rPr>
        <w:t>培方案</w:t>
      </w:r>
      <w:proofErr w:type="gramEnd"/>
      <w:r>
        <w:rPr>
          <w:rFonts w:hint="eastAsia"/>
          <w:bCs/>
          <w:color w:val="FF0000"/>
          <w:sz w:val="24"/>
          <w:highlight w:val="yellow"/>
        </w:rPr>
        <w:t>有特殊标注</w:t>
      </w:r>
      <w:proofErr w:type="gramStart"/>
      <w:r>
        <w:rPr>
          <w:rFonts w:hint="eastAsia"/>
          <w:bCs/>
          <w:color w:val="FF0000"/>
          <w:sz w:val="24"/>
          <w:highlight w:val="yellow"/>
        </w:rPr>
        <w:t>起止周</w:t>
      </w:r>
      <w:proofErr w:type="gramEnd"/>
      <w:r>
        <w:rPr>
          <w:rFonts w:hint="eastAsia"/>
          <w:bCs/>
          <w:color w:val="FF0000"/>
          <w:sz w:val="24"/>
          <w:highlight w:val="yellow"/>
        </w:rPr>
        <w:t>课程除外）；</w:t>
      </w:r>
      <w:r>
        <w:rPr>
          <w:rFonts w:hint="eastAsia"/>
          <w:bCs/>
          <w:sz w:val="24"/>
        </w:rPr>
        <w:t>2.</w:t>
      </w:r>
      <w:r>
        <w:rPr>
          <w:rFonts w:hint="eastAsia"/>
          <w:bCs/>
          <w:sz w:val="24"/>
        </w:rPr>
        <w:t>独立实践课程（或集中实践课程）：下学期开始，独立实践课程（或集中实践课程）与理论课程同时排课，某些实训课程因专业特点或实训场地受限不能集中在</w:t>
      </w:r>
      <w:r>
        <w:rPr>
          <w:rFonts w:hint="eastAsia"/>
          <w:bCs/>
          <w:sz w:val="24"/>
        </w:rPr>
        <w:t>17-18</w:t>
      </w:r>
      <w:r>
        <w:rPr>
          <w:rFonts w:hint="eastAsia"/>
          <w:bCs/>
          <w:sz w:val="24"/>
        </w:rPr>
        <w:t>周排课的，可将实训课程穿插在</w:t>
      </w:r>
      <w:r>
        <w:rPr>
          <w:rFonts w:hint="eastAsia"/>
          <w:bCs/>
          <w:sz w:val="24"/>
        </w:rPr>
        <w:t>1-16</w:t>
      </w:r>
      <w:r>
        <w:rPr>
          <w:rFonts w:hint="eastAsia"/>
          <w:bCs/>
          <w:sz w:val="24"/>
        </w:rPr>
        <w:t>周内安排，请各二级学院根据实际情况录入起止周数，并按各专业、各班级汇总，填写《统计独立实践课程（或集中实践课程）穿插安排情况》（附件</w:t>
      </w:r>
      <w:r>
        <w:rPr>
          <w:rFonts w:hint="eastAsia"/>
          <w:bCs/>
          <w:sz w:val="24"/>
        </w:rPr>
        <w:t>6</w:t>
      </w:r>
      <w:r>
        <w:rPr>
          <w:rFonts w:hint="eastAsia"/>
          <w:bCs/>
          <w:sz w:val="24"/>
        </w:rPr>
        <w:t>）。</w:t>
      </w:r>
    </w:p>
    <w:p>
      <w:pPr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三、</w:t>
      </w:r>
      <w:r>
        <w:rPr>
          <w:rFonts w:hint="eastAsia"/>
          <w:b/>
          <w:bCs/>
          <w:sz w:val="24"/>
          <w:highlight w:val="yellow"/>
        </w:rPr>
        <w:t>周学时</w:t>
      </w:r>
      <w:r>
        <w:rPr>
          <w:rFonts w:hint="eastAsia"/>
          <w:b/>
          <w:bCs/>
          <w:sz w:val="24"/>
          <w:highlight w:val="yellow"/>
        </w:rPr>
        <w:t>/</w:t>
      </w:r>
      <w:r>
        <w:rPr>
          <w:rFonts w:hint="eastAsia"/>
          <w:b/>
          <w:bCs/>
          <w:sz w:val="24"/>
          <w:highlight w:val="yellow"/>
        </w:rPr>
        <w:t>周数：</w:t>
      </w:r>
      <w:proofErr w:type="gramStart"/>
      <w:r>
        <w:rPr>
          <w:rFonts w:hint="eastAsia"/>
          <w:bCs/>
          <w:sz w:val="24"/>
        </w:rPr>
        <w:t>除实践类</w:t>
      </w:r>
      <w:proofErr w:type="gramEnd"/>
      <w:r>
        <w:rPr>
          <w:rFonts w:hint="eastAsia"/>
          <w:bCs/>
          <w:sz w:val="24"/>
        </w:rPr>
        <w:t>课程，其他课程周学时格式为“</w:t>
      </w:r>
      <w:r>
        <w:rPr>
          <w:rFonts w:hint="eastAsia"/>
          <w:bCs/>
          <w:sz w:val="24"/>
        </w:rPr>
        <w:t>*.0</w:t>
      </w:r>
      <w:r>
        <w:rPr>
          <w:rFonts w:hint="eastAsia"/>
          <w:bCs/>
          <w:sz w:val="24"/>
        </w:rPr>
        <w:t>—</w:t>
      </w:r>
      <w:r>
        <w:rPr>
          <w:rFonts w:hint="eastAsia"/>
          <w:bCs/>
          <w:sz w:val="24"/>
        </w:rPr>
        <w:t>*.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>
          <w:rPr>
            <w:rFonts w:hint="eastAsia"/>
            <w:bCs/>
            <w:sz w:val="24"/>
          </w:rPr>
          <w:t>0</w:t>
        </w:r>
        <w:r>
          <w:rPr>
            <w:rFonts w:hint="eastAsia"/>
            <w:bCs/>
            <w:sz w:val="24"/>
          </w:rPr>
          <w:t>”</w:t>
        </w:r>
      </w:smartTag>
      <w:r>
        <w:rPr>
          <w:rFonts w:hint="eastAsia"/>
          <w:bCs/>
          <w:sz w:val="24"/>
        </w:rPr>
        <w:t>（“</w:t>
      </w:r>
      <w:r>
        <w:rPr>
          <w:rFonts w:hint="eastAsia"/>
          <w:bCs/>
          <w:sz w:val="24"/>
        </w:rPr>
        <w:t>*</w:t>
      </w:r>
      <w:r>
        <w:rPr>
          <w:rFonts w:hint="eastAsia"/>
          <w:bCs/>
          <w:sz w:val="24"/>
        </w:rPr>
        <w:t>”表示具体数字，“—”前面的数字表示理论课周学时，后面的数字表示</w:t>
      </w:r>
      <w:proofErr w:type="gramStart"/>
      <w:r>
        <w:rPr>
          <w:rFonts w:hint="eastAsia"/>
          <w:bCs/>
          <w:sz w:val="24"/>
        </w:rPr>
        <w:t>实验课周课时</w:t>
      </w:r>
      <w:proofErr w:type="gramEnd"/>
      <w:r>
        <w:rPr>
          <w:rFonts w:hint="eastAsia"/>
          <w:bCs/>
          <w:sz w:val="24"/>
        </w:rPr>
        <w:t>）。如果该课程是理论课，则格式为“</w:t>
      </w:r>
      <w:r>
        <w:rPr>
          <w:rFonts w:hint="eastAsia"/>
          <w:bCs/>
          <w:sz w:val="24"/>
        </w:rPr>
        <w:t>*.0</w:t>
      </w:r>
      <w:r>
        <w:rPr>
          <w:rFonts w:hint="eastAsia"/>
          <w:bCs/>
          <w:sz w:val="24"/>
        </w:rPr>
        <w:t>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>
          <w:rPr>
            <w:rFonts w:hint="eastAsia"/>
            <w:bCs/>
            <w:sz w:val="24"/>
          </w:rPr>
          <w:t>0.0</w:t>
        </w:r>
        <w:r>
          <w:rPr>
            <w:rFonts w:hint="eastAsia"/>
            <w:bCs/>
            <w:sz w:val="24"/>
          </w:rPr>
          <w:t>”</w:t>
        </w:r>
      </w:smartTag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录入时，只需填入第一个数字，用鼠标单击其他文本框，系统会自动将格式填充完整）。如果课程每周的理论学时和实验学时固定，比如大学计算机基础，每</w:t>
      </w:r>
      <w:proofErr w:type="gramStart"/>
      <w:r>
        <w:rPr>
          <w:rFonts w:hint="eastAsia"/>
          <w:bCs/>
          <w:sz w:val="24"/>
        </w:rPr>
        <w:t>周理论</w:t>
      </w:r>
      <w:proofErr w:type="gramEnd"/>
      <w:r>
        <w:rPr>
          <w:rFonts w:hint="eastAsia"/>
          <w:bCs/>
          <w:sz w:val="24"/>
        </w:rPr>
        <w:t>课为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学时，上机课为</w:t>
      </w:r>
      <w:r>
        <w:rPr>
          <w:rFonts w:hint="eastAsia"/>
          <w:bCs/>
          <w:sz w:val="24"/>
        </w:rPr>
        <w:t xml:space="preserve">2 </w:t>
      </w:r>
      <w:r>
        <w:rPr>
          <w:rFonts w:hint="eastAsia"/>
          <w:bCs/>
          <w:sz w:val="24"/>
        </w:rPr>
        <w:t>学时，则周学时为“</w:t>
      </w:r>
      <w:r>
        <w:rPr>
          <w:rFonts w:hint="eastAsia"/>
          <w:bCs/>
          <w:sz w:val="24"/>
        </w:rPr>
        <w:t>3.0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2"/>
          <w:attr w:name="UnitName" w:val="”"/>
        </w:smartTagPr>
        <w:r>
          <w:rPr>
            <w:rFonts w:hint="eastAsia"/>
            <w:bCs/>
            <w:sz w:val="24"/>
          </w:rPr>
          <w:t>-2.0</w:t>
        </w:r>
        <w:r>
          <w:rPr>
            <w:rFonts w:hint="eastAsia"/>
            <w:bCs/>
            <w:sz w:val="24"/>
          </w:rPr>
          <w:t>”</w:t>
        </w:r>
      </w:smartTag>
      <w:r>
        <w:rPr>
          <w:rFonts w:hint="eastAsia"/>
          <w:bCs/>
          <w:sz w:val="24"/>
        </w:rPr>
        <w:t>，如果每</w:t>
      </w:r>
      <w:proofErr w:type="gramStart"/>
      <w:r>
        <w:rPr>
          <w:rFonts w:hint="eastAsia"/>
          <w:bCs/>
          <w:sz w:val="24"/>
        </w:rPr>
        <w:t>周理论</w:t>
      </w:r>
      <w:proofErr w:type="gramEnd"/>
      <w:r>
        <w:rPr>
          <w:rFonts w:hint="eastAsia"/>
          <w:bCs/>
          <w:sz w:val="24"/>
        </w:rPr>
        <w:t>学时和实验学时不固定，可将实验学时计入理论学时。我们学校情况建议都计入到理论课时里，这样后期排课方便，因为后期只是教室安排不同。</w:t>
      </w:r>
    </w:p>
    <w:p>
      <w:pPr>
        <w:rPr>
          <w:rFonts w:hint="eastAsia"/>
          <w:bCs/>
          <w:sz w:val="24"/>
        </w:rPr>
      </w:pPr>
    </w:p>
    <w:p>
      <w:pPr>
        <w:rPr>
          <w:bCs/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、以上的计划任务全部完成后，可以在“计划任务管理”</w:t>
      </w:r>
      <w:r>
        <w:rPr>
          <w:rFonts w:hint="eastAsia"/>
          <w:sz w:val="24"/>
        </w:rPr>
        <w:t>--&gt;</w:t>
      </w:r>
      <w:r>
        <w:rPr>
          <w:rFonts w:hint="eastAsia"/>
          <w:sz w:val="24"/>
        </w:rPr>
        <w:t>“查询统计分析”</w:t>
      </w:r>
      <w:r>
        <w:rPr>
          <w:rFonts w:hint="eastAsia"/>
          <w:sz w:val="24"/>
        </w:rPr>
        <w:t>--&gt;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教学任务查询</w:t>
      </w:r>
      <w:proofErr w:type="gramStart"/>
      <w:r>
        <w:rPr>
          <w:sz w:val="24"/>
        </w:rPr>
        <w:t>”</w:t>
      </w:r>
      <w:proofErr w:type="gramEnd"/>
      <w:r>
        <w:rPr>
          <w:rFonts w:hint="eastAsia"/>
          <w:sz w:val="24"/>
        </w:rPr>
        <w:t>进行查看、核对是否和教研室任务安排一致。</w:t>
      </w:r>
    </w:p>
    <w:p>
      <w:pPr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5276850" cy="37338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32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样表：（盖章、签字）</w:t>
      </w:r>
    </w:p>
    <w:p>
      <w:pPr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274310" cy="3181408"/>
            <wp:effectExtent l="19050" t="0" r="254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1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</w:rPr>
      </w:pPr>
    </w:p>
    <w:p>
      <w:pPr>
        <w:rPr>
          <w:sz w:val="28"/>
          <w:szCs w:val="28"/>
        </w:rPr>
      </w:pPr>
      <w:r>
        <w:rPr>
          <w:rFonts w:hint="eastAsia"/>
          <w:b/>
          <w:sz w:val="28"/>
          <w:szCs w:val="28"/>
          <w:highlight w:val="yellow"/>
        </w:rPr>
        <w:t>注：</w:t>
      </w:r>
      <w:r>
        <w:rPr>
          <w:rFonts w:hint="eastAsia"/>
          <w:sz w:val="28"/>
          <w:szCs w:val="28"/>
          <w:highlight w:val="yellow"/>
        </w:rPr>
        <w:t>开课学院查询（按教学班、显示教学班组成</w:t>
      </w:r>
      <w:r>
        <w:rPr>
          <w:rFonts w:hint="eastAsia"/>
          <w:sz w:val="28"/>
          <w:szCs w:val="28"/>
          <w:highlight w:val="yellow"/>
        </w:rPr>
        <w:t xml:space="preserve"> </w:t>
      </w:r>
      <w:r>
        <w:rPr>
          <w:rFonts w:hint="eastAsia"/>
          <w:sz w:val="28"/>
          <w:szCs w:val="28"/>
          <w:highlight w:val="yellow"/>
        </w:rPr>
        <w:t>勾选）导出按</w:t>
      </w:r>
      <w:proofErr w:type="gramStart"/>
      <w:r>
        <w:rPr>
          <w:rFonts w:hint="eastAsia"/>
          <w:sz w:val="28"/>
          <w:szCs w:val="28"/>
          <w:highlight w:val="yellow"/>
        </w:rPr>
        <w:t>以上样表</w:t>
      </w:r>
      <w:proofErr w:type="gramEnd"/>
      <w:r>
        <w:rPr>
          <w:rFonts w:hint="eastAsia"/>
          <w:sz w:val="28"/>
          <w:szCs w:val="28"/>
          <w:highlight w:val="yellow"/>
        </w:rPr>
        <w:t>打印、盖章、签字，审核无误后签字，盖系章。一式两份，一份由院系留底，一份交教务处。</w:t>
      </w:r>
      <w:bookmarkStart w:id="0" w:name="_GoBack"/>
      <w:bookmarkEnd w:id="0"/>
    </w:p>
    <w:sectPr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72816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54643"/>
    <w:multiLevelType w:val="hybridMultilevel"/>
    <w:tmpl w:val="2E5E207C"/>
    <w:lvl w:ilvl="0" w:tplc="56962E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4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</cp:lastModifiedBy>
  <cp:revision>53</cp:revision>
  <cp:lastPrinted>2018-12-18T00:53:00Z</cp:lastPrinted>
  <dcterms:created xsi:type="dcterms:W3CDTF">2018-06-21T06:30:00Z</dcterms:created>
  <dcterms:modified xsi:type="dcterms:W3CDTF">2019-07-02T03:17:00Z</dcterms:modified>
</cp:coreProperties>
</file>